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美国波士顿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大学访学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项目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波士顿大学简介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波士顿是美国马萨诸塞州的首府和最大城市，是美国最古老、最有文化价值的城市之一，是美国东北部的高等教育中心以及生物医药产业创新中心。波士顿大学创立于1839年，是历史悠久的全球顶尖私立大学之一。波士顿大学下设17个学位颁发学院，开设学科齐全且在全球拥有极高的学术声誉，其优势学科如管理、金融、传播、生物医学工程等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在201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《美国新闻与世界报道》发布的</w:t>
      </w:r>
      <w:r>
        <w:rPr>
          <w:rFonts w:hint="eastAsia"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世界</w:t>
      </w:r>
      <w:r>
        <w:rPr>
          <w:rFonts w:asciiTheme="minorHAnsi" w:hAnsiTheme="minorHAnsi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大学权威排名中，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波士顿大学排名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32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名；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英国泰晤士时报2016世界大学排名中，波士顿大学位列64名。波士顿大学具有无可比拟的优越地理位置，校园位于波士顿市中心，距离哈佛大学、麻省理工大学仅10分钟车程，学术氛围非常浓厚。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根据学习目标、英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语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水平和专业背景的不同，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参加项目的学生可选报两类课程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、与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大学专业学分课程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。参加项目的学生与波士顿大学在读学生混合编班，由波士顿大学进行统一的学术管理与学术考核，获得波士顿大学正式成绩单及学习证明。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第一种：英语及美国文化课程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访学时间：2018年1月18日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4月20日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对于希望通过访学提高英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语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可申请</w:t>
      </w: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，通过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快速提高英语应用能力与沟通交流能力。 波士顿大学语言中心成立于1975年，40年来积累了丰富英语教学的经验，语言课程均由波士顿大学资深名师授课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开设从A到E的5个级别的语言课程，且分为</w:t>
      </w:r>
      <w:bookmarkStart w:id="0" w:name="OLE_LINK16"/>
      <w:bookmarkStart w:id="1" w:name="OLE_LINK17"/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“学术英语”、“科技英语”、“商务英语”</w:t>
      </w:r>
      <w:bookmarkEnd w:id="0"/>
      <w:bookmarkEnd w:id="1"/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“美国文化”等不同方向的课程，满足学生的不同需求，帮助他们全方位提高语言使用的能力。由于波士顿所具备的浓厚的文化艺术氛围，更为选修语言课程的学生提供了深入了解美国文化、感受国际大都市文化气息的绝佳机会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第二种：大学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专业</w:t>
      </w: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（商科）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访学时间：2018年1月18日 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5月11日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标准化考试成绩达到项目要求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本校、全美国际教育协会、以及波士顿大学的共同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选拔后，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可以与波士顿大学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学生一起学习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本科项目面向商科、计算机科学及生物科学相关专业，且已经完成本校大一年级课程的学生；研究生项目面向商科与计算机科学相关专业的学生。项目学生将在波士顿大学大都会学院注册、选课、学习。大都会学院是波士顿大学的17所学位颁发学院之一，开设本科和研究生课程，并为在职人士提供在职进修机会。项目学生一学期需选择4门专业课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参加专业学分项目的学生均可免费修读两个健身及文娱活动学分。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顺利完成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访学项目后，学生可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波士顿大学的正式学分和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成绩单，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参加研究生项目的学生通过考核后还可获得研究生证书。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本校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获院系评估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认可的学分可转为本校学分。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费用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不同的课程学习方向，波士顿大学访学项目的费用总额有所差异。学习英语及美国文化课程一个学期的项目费用约1.04万美元（约合人民币7.16万元）。学习大学专业学分课程，2017年波士顿大学大都会学院给予本项目学生60%的学费减免，减免后的本科访学项目费用约为1.32万美元（约合人民币9.1万元）；研究生项目的费用约为1.78万美元（约合人民币12.2万元）。2018年春季大学专业学分课程费用，以校方最后实际公布的费用为准。总费用包括学杂费、在读期间医疗保险、及项目设计与管理费，不含住宿费、生活费与机票签证费用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申请条件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波士顿大学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的访学学生接收能力，</w:t>
      </w:r>
      <w:r>
        <w:rPr>
          <w:rFonts w:hint="eastAsia" w:ascii="Calibri" w:hAnsi="Calibri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2018年春季我校选拔名额为5名</w:t>
      </w:r>
      <w:r>
        <w:rPr>
          <w:rFonts w:hint="eastAsia" w:ascii="Calibri" w:hAnsi="Calibri" w:cs="Calibri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bookmarkStart w:id="2" w:name="_GoBack"/>
      <w:bookmarkEnd w:id="2"/>
    </w:p>
    <w:p>
      <w:pPr>
        <w:spacing w:line="360" w:lineRule="auto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选拔要求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仅限本校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全日制学生，成绩优异、道德品质好，在校期间未受过纪律处分，身心健康，能顺利完成在美学习任务；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申请要求 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：具有良好的英语基础，入读“学术英语”、“科技英语”、“商务英语”需在分班测试中达到中高级英语水平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本科和研究生均可申请；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（本科访学及研究生项目）：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托福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84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雅思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0，GPA3.0（4分制）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本科访学只面向大二或大二年级以上学生；研究生项目的申请者必须是在读研究生。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家庭具有一定经济基础，能够提供访学所需学费及生活费；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通过全美国际教育协会的项目面试、波士顿大学的学术审核、以及我校院系及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国际交流处的派出资格审核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063"/>
    <w:rsid w:val="000035D7"/>
    <w:rsid w:val="00010271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9A2"/>
    <w:rsid w:val="0005389A"/>
    <w:rsid w:val="0006181E"/>
    <w:rsid w:val="00061F58"/>
    <w:rsid w:val="0006376C"/>
    <w:rsid w:val="00065242"/>
    <w:rsid w:val="0007195B"/>
    <w:rsid w:val="000818A1"/>
    <w:rsid w:val="000820F9"/>
    <w:rsid w:val="0009206E"/>
    <w:rsid w:val="000954F4"/>
    <w:rsid w:val="000A0A86"/>
    <w:rsid w:val="000A1602"/>
    <w:rsid w:val="000A2A22"/>
    <w:rsid w:val="000A4030"/>
    <w:rsid w:val="000A5251"/>
    <w:rsid w:val="000B1A29"/>
    <w:rsid w:val="000B7A47"/>
    <w:rsid w:val="000C2F7C"/>
    <w:rsid w:val="000C3F5B"/>
    <w:rsid w:val="000C4E56"/>
    <w:rsid w:val="000C5C18"/>
    <w:rsid w:val="000C7F9A"/>
    <w:rsid w:val="000D48D3"/>
    <w:rsid w:val="000D5797"/>
    <w:rsid w:val="000E1209"/>
    <w:rsid w:val="000E71FC"/>
    <w:rsid w:val="000F168E"/>
    <w:rsid w:val="000F60E8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174"/>
    <w:rsid w:val="00120A5E"/>
    <w:rsid w:val="0012340B"/>
    <w:rsid w:val="001247B3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54DE3"/>
    <w:rsid w:val="00167799"/>
    <w:rsid w:val="00167814"/>
    <w:rsid w:val="00170451"/>
    <w:rsid w:val="00171171"/>
    <w:rsid w:val="001738F0"/>
    <w:rsid w:val="00174B2C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7D56"/>
    <w:rsid w:val="001B1730"/>
    <w:rsid w:val="001C1A51"/>
    <w:rsid w:val="001C6985"/>
    <w:rsid w:val="001D4042"/>
    <w:rsid w:val="001D458C"/>
    <w:rsid w:val="001D4EF4"/>
    <w:rsid w:val="001D7EED"/>
    <w:rsid w:val="001E31D7"/>
    <w:rsid w:val="001E5D98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408A"/>
    <w:rsid w:val="00225CE0"/>
    <w:rsid w:val="002274D9"/>
    <w:rsid w:val="002441C6"/>
    <w:rsid w:val="002449A1"/>
    <w:rsid w:val="002465B1"/>
    <w:rsid w:val="00251642"/>
    <w:rsid w:val="00255140"/>
    <w:rsid w:val="002561E7"/>
    <w:rsid w:val="00257F5F"/>
    <w:rsid w:val="00261332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5491"/>
    <w:rsid w:val="003802D5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E4E9D"/>
    <w:rsid w:val="003F050A"/>
    <w:rsid w:val="003F059B"/>
    <w:rsid w:val="003F50D1"/>
    <w:rsid w:val="003F5F88"/>
    <w:rsid w:val="0041273F"/>
    <w:rsid w:val="00413905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3C1D"/>
    <w:rsid w:val="00485AD1"/>
    <w:rsid w:val="004932B6"/>
    <w:rsid w:val="004946E0"/>
    <w:rsid w:val="00495E6D"/>
    <w:rsid w:val="004A1602"/>
    <w:rsid w:val="004A51A8"/>
    <w:rsid w:val="004B4D89"/>
    <w:rsid w:val="004B516E"/>
    <w:rsid w:val="004B6D59"/>
    <w:rsid w:val="004C0E26"/>
    <w:rsid w:val="004C272E"/>
    <w:rsid w:val="004C343D"/>
    <w:rsid w:val="004C5277"/>
    <w:rsid w:val="004C6632"/>
    <w:rsid w:val="004D2423"/>
    <w:rsid w:val="004D3884"/>
    <w:rsid w:val="004D531B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61F51"/>
    <w:rsid w:val="0057138A"/>
    <w:rsid w:val="00572B6E"/>
    <w:rsid w:val="005762B0"/>
    <w:rsid w:val="00582E1E"/>
    <w:rsid w:val="00584716"/>
    <w:rsid w:val="005849E3"/>
    <w:rsid w:val="00584E4F"/>
    <w:rsid w:val="00584E6C"/>
    <w:rsid w:val="005868F6"/>
    <w:rsid w:val="00586D6C"/>
    <w:rsid w:val="00587D18"/>
    <w:rsid w:val="0059011C"/>
    <w:rsid w:val="00591182"/>
    <w:rsid w:val="00596D1A"/>
    <w:rsid w:val="00597204"/>
    <w:rsid w:val="005A31F5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6112"/>
    <w:rsid w:val="00603B43"/>
    <w:rsid w:val="00606AA2"/>
    <w:rsid w:val="00606C4F"/>
    <w:rsid w:val="006106EC"/>
    <w:rsid w:val="00610E1A"/>
    <w:rsid w:val="00611164"/>
    <w:rsid w:val="00617A76"/>
    <w:rsid w:val="00621ED0"/>
    <w:rsid w:val="00622238"/>
    <w:rsid w:val="006225D7"/>
    <w:rsid w:val="00624BB2"/>
    <w:rsid w:val="00632329"/>
    <w:rsid w:val="00636A3C"/>
    <w:rsid w:val="00637AD1"/>
    <w:rsid w:val="0064140F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25C8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6E63C6"/>
    <w:rsid w:val="00700EA9"/>
    <w:rsid w:val="0070255A"/>
    <w:rsid w:val="00705BEF"/>
    <w:rsid w:val="00706179"/>
    <w:rsid w:val="00707778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687"/>
    <w:rsid w:val="00776AE1"/>
    <w:rsid w:val="00785C31"/>
    <w:rsid w:val="007A01B4"/>
    <w:rsid w:val="007A03BE"/>
    <w:rsid w:val="007A07E5"/>
    <w:rsid w:val="007A0D62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094E"/>
    <w:rsid w:val="008267EE"/>
    <w:rsid w:val="0083050D"/>
    <w:rsid w:val="00832E9B"/>
    <w:rsid w:val="0083528E"/>
    <w:rsid w:val="008432ED"/>
    <w:rsid w:val="00843F7D"/>
    <w:rsid w:val="008450F3"/>
    <w:rsid w:val="0086227D"/>
    <w:rsid w:val="00863FEE"/>
    <w:rsid w:val="008653E0"/>
    <w:rsid w:val="0087555B"/>
    <w:rsid w:val="00881CA9"/>
    <w:rsid w:val="0088500C"/>
    <w:rsid w:val="0089014A"/>
    <w:rsid w:val="008902CF"/>
    <w:rsid w:val="008966E9"/>
    <w:rsid w:val="008B4A3B"/>
    <w:rsid w:val="008B56E5"/>
    <w:rsid w:val="008C1F77"/>
    <w:rsid w:val="008C34CE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1E7"/>
    <w:rsid w:val="00917A3B"/>
    <w:rsid w:val="0092087F"/>
    <w:rsid w:val="00920A59"/>
    <w:rsid w:val="0092377F"/>
    <w:rsid w:val="00930DF7"/>
    <w:rsid w:val="00936821"/>
    <w:rsid w:val="009406D3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865A8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E4EF7"/>
    <w:rsid w:val="00AF5247"/>
    <w:rsid w:val="00AF78C6"/>
    <w:rsid w:val="00AF7CB4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0258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26FBA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42EE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0D3A"/>
    <w:rsid w:val="00CE33AA"/>
    <w:rsid w:val="00CE4335"/>
    <w:rsid w:val="00CE7F15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65B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68DE"/>
    <w:rsid w:val="00E17346"/>
    <w:rsid w:val="00E21D24"/>
    <w:rsid w:val="00E23047"/>
    <w:rsid w:val="00E23270"/>
    <w:rsid w:val="00E309FD"/>
    <w:rsid w:val="00E403D4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1C17"/>
    <w:rsid w:val="00E76995"/>
    <w:rsid w:val="00E80E43"/>
    <w:rsid w:val="00E8311C"/>
    <w:rsid w:val="00E87A04"/>
    <w:rsid w:val="00E91C0A"/>
    <w:rsid w:val="00E922B4"/>
    <w:rsid w:val="00E94534"/>
    <w:rsid w:val="00E962B9"/>
    <w:rsid w:val="00E97970"/>
    <w:rsid w:val="00EA4003"/>
    <w:rsid w:val="00EB0151"/>
    <w:rsid w:val="00EB7ED2"/>
    <w:rsid w:val="00EC43C8"/>
    <w:rsid w:val="00EC6009"/>
    <w:rsid w:val="00ED1806"/>
    <w:rsid w:val="00ED3F02"/>
    <w:rsid w:val="00ED457C"/>
    <w:rsid w:val="00EE0B92"/>
    <w:rsid w:val="00EE0F0E"/>
    <w:rsid w:val="00EE68D2"/>
    <w:rsid w:val="00EF14B7"/>
    <w:rsid w:val="00EF30E0"/>
    <w:rsid w:val="00EF44AD"/>
    <w:rsid w:val="00F014F8"/>
    <w:rsid w:val="00F13937"/>
    <w:rsid w:val="00F13BEA"/>
    <w:rsid w:val="00F158DE"/>
    <w:rsid w:val="00F17267"/>
    <w:rsid w:val="00F27587"/>
    <w:rsid w:val="00F307F9"/>
    <w:rsid w:val="00F3131F"/>
    <w:rsid w:val="00F32538"/>
    <w:rsid w:val="00F34A00"/>
    <w:rsid w:val="00F34D93"/>
    <w:rsid w:val="00F45F31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4B3B"/>
    <w:rsid w:val="00F979AC"/>
    <w:rsid w:val="00FA6353"/>
    <w:rsid w:val="00FB32DE"/>
    <w:rsid w:val="00FB7A50"/>
    <w:rsid w:val="00FC0DF5"/>
    <w:rsid w:val="00FC44B5"/>
    <w:rsid w:val="00FC6127"/>
    <w:rsid w:val="00FC616D"/>
    <w:rsid w:val="00FC7A4D"/>
    <w:rsid w:val="00FD08A0"/>
    <w:rsid w:val="00FD2E42"/>
    <w:rsid w:val="00FD4AA6"/>
    <w:rsid w:val="00FE036A"/>
    <w:rsid w:val="00FE2B9E"/>
    <w:rsid w:val="00FE6123"/>
    <w:rsid w:val="00FE6536"/>
    <w:rsid w:val="00FE6555"/>
    <w:rsid w:val="00FF51E1"/>
    <w:rsid w:val="0C320329"/>
    <w:rsid w:val="7D7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377</Words>
  <Characters>2150</Characters>
  <Lines>17</Lines>
  <Paragraphs>5</Paragraphs>
  <ScaleCrop>false</ScaleCrop>
  <LinksUpToDate>false</LinksUpToDate>
  <CharactersWithSpaces>2522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2017-05-05T06:23:00Z</dcterms:created>
  <dc:creator>全美国际教育协会</dc:creator>
  <cp:lastModifiedBy>USIEA--Xi'an</cp:lastModifiedBy>
  <cp:lastPrinted>2011-12-16T08:54:00Z</cp:lastPrinted>
  <dcterms:modified xsi:type="dcterms:W3CDTF">2017-08-31T08:02:22Z</dcterms:modified>
  <dc:title>加州大学河滨分校短期访学项目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